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B92" w:rsidRDefault="009E2B92" w:rsidP="004D29C5">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4D29C5" w:rsidRDefault="004D29C5" w:rsidP="004D29C5">
      <w:pPr>
        <w:spacing w:after="0" w:line="480" w:lineRule="auto"/>
        <w:rPr>
          <w:rFonts w:ascii="Times New Roman" w:hAnsi="Times New Roman" w:cs="Times New Roman"/>
          <w:sz w:val="24"/>
          <w:szCs w:val="24"/>
        </w:rPr>
      </w:pPr>
      <w:r>
        <w:rPr>
          <w:rFonts w:ascii="Times New Roman" w:hAnsi="Times New Roman" w:cs="Times New Roman"/>
          <w:sz w:val="24"/>
          <w:szCs w:val="24"/>
        </w:rPr>
        <w:t>Instructor</w:t>
      </w:r>
    </w:p>
    <w:p w:rsidR="009E2B92" w:rsidRDefault="004D29C5" w:rsidP="004D29C5">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4D29C5" w:rsidRDefault="009E2B92" w:rsidP="004D29C5">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4D29C5" w:rsidRDefault="004D29C5" w:rsidP="004D29C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Comfort women</w:t>
      </w:r>
    </w:p>
    <w:p w:rsidR="007B4B18" w:rsidRPr="007B4B18" w:rsidRDefault="007B4B18" w:rsidP="004D29C5">
      <w:pPr>
        <w:spacing w:after="0" w:line="480" w:lineRule="auto"/>
        <w:rPr>
          <w:rFonts w:ascii="Times New Roman" w:eastAsia="Times New Roman" w:hAnsi="Times New Roman" w:cs="Times New Roman"/>
          <w:b/>
          <w:sz w:val="24"/>
          <w:szCs w:val="24"/>
        </w:rPr>
      </w:pPr>
      <w:r w:rsidRPr="007B4B18">
        <w:rPr>
          <w:rFonts w:ascii="Times New Roman" w:eastAsia="Times New Roman" w:hAnsi="Times New Roman" w:cs="Times New Roman"/>
          <w:b/>
          <w:sz w:val="24"/>
          <w:szCs w:val="24"/>
        </w:rPr>
        <w:t xml:space="preserve">2.  In </w:t>
      </w:r>
      <w:r w:rsidRPr="007B4B18">
        <w:rPr>
          <w:rFonts w:ascii="Times New Roman" w:eastAsia="Times New Roman" w:hAnsi="Times New Roman" w:cs="Times New Roman"/>
          <w:b/>
          <w:i/>
          <w:sz w:val="24"/>
          <w:szCs w:val="24"/>
        </w:rPr>
        <w:t>Once in a Promised Land</w:t>
      </w:r>
      <w:r w:rsidRPr="007B4B18">
        <w:rPr>
          <w:rFonts w:ascii="Times New Roman" w:eastAsia="Times New Roman" w:hAnsi="Times New Roman" w:cs="Times New Roman"/>
          <w:b/>
          <w:sz w:val="24"/>
          <w:szCs w:val="24"/>
        </w:rPr>
        <w:t xml:space="preserve">, Salwa’s parents were immigrants to the country from which Salwa emigrated to the United States.  Explain this — where is Salwa’s family from originally, why did they leave, and where did they settle? This is further complicated by where Salwa was actually born — explain this too.   </w:t>
      </w:r>
    </w:p>
    <w:p w:rsidR="0052237C" w:rsidRDefault="0052237C" w:rsidP="004D29C5">
      <w:pPr>
        <w:spacing w:after="0" w:line="480" w:lineRule="auto"/>
        <w:ind w:firstLine="720"/>
        <w:rPr>
          <w:rFonts w:ascii="Times New Roman" w:hAnsi="Times New Roman" w:cs="Times New Roman"/>
          <w:sz w:val="24"/>
          <w:szCs w:val="24"/>
        </w:rPr>
      </w:pPr>
      <w:r w:rsidRPr="00757243">
        <w:rPr>
          <w:rFonts w:ascii="Times New Roman" w:hAnsi="Times New Roman" w:cs="Times New Roman"/>
          <w:sz w:val="24"/>
          <w:szCs w:val="24"/>
        </w:rPr>
        <w:t xml:space="preserve">Originally, Salwa's family was in Jordan. This book explores the conflict that existed between Salwa and Jassim, her husband. Salwa </w:t>
      </w:r>
      <w:r w:rsidR="00074129">
        <w:rPr>
          <w:rFonts w:ascii="Times New Roman" w:hAnsi="Times New Roman" w:cs="Times New Roman"/>
          <w:sz w:val="24"/>
          <w:szCs w:val="24"/>
        </w:rPr>
        <w:t xml:space="preserve">was a banker </w:t>
      </w:r>
      <w:r w:rsidRPr="00757243">
        <w:rPr>
          <w:rFonts w:ascii="Times New Roman" w:hAnsi="Times New Roman" w:cs="Times New Roman"/>
          <w:sz w:val="24"/>
          <w:szCs w:val="24"/>
        </w:rPr>
        <w:t xml:space="preserve">while her husband was a hydrologist. Both are upwardly migrant achievers seeming to live </w:t>
      </w:r>
      <w:r w:rsidR="00074129">
        <w:rPr>
          <w:rFonts w:ascii="Times New Roman" w:hAnsi="Times New Roman" w:cs="Times New Roman"/>
          <w:sz w:val="24"/>
          <w:szCs w:val="24"/>
        </w:rPr>
        <w:t xml:space="preserve">in </w:t>
      </w:r>
      <w:r w:rsidRPr="00757243">
        <w:rPr>
          <w:rFonts w:ascii="Times New Roman" w:hAnsi="Times New Roman" w:cs="Times New Roman"/>
          <w:sz w:val="24"/>
          <w:szCs w:val="24"/>
        </w:rPr>
        <w:t xml:space="preserve">America </w:t>
      </w:r>
      <w:r w:rsidR="00074129">
        <w:rPr>
          <w:rFonts w:ascii="Times New Roman" w:hAnsi="Times New Roman" w:cs="Times New Roman"/>
          <w:sz w:val="24"/>
          <w:szCs w:val="24"/>
        </w:rPr>
        <w:t xml:space="preserve">according to their </w:t>
      </w:r>
      <w:r w:rsidRPr="00757243">
        <w:rPr>
          <w:rFonts w:ascii="Times New Roman" w:hAnsi="Times New Roman" w:cs="Times New Roman"/>
          <w:sz w:val="24"/>
          <w:szCs w:val="24"/>
        </w:rPr>
        <w:t>dream vision. During the months, which wer</w:t>
      </w:r>
      <w:r w:rsidR="00074129">
        <w:rPr>
          <w:rFonts w:ascii="Times New Roman" w:hAnsi="Times New Roman" w:cs="Times New Roman"/>
          <w:sz w:val="24"/>
          <w:szCs w:val="24"/>
        </w:rPr>
        <w:t xml:space="preserve">e after dreadful days </w:t>
      </w:r>
      <w:r w:rsidRPr="00757243">
        <w:rPr>
          <w:rFonts w:ascii="Times New Roman" w:hAnsi="Times New Roman" w:cs="Times New Roman"/>
          <w:sz w:val="24"/>
          <w:szCs w:val="24"/>
        </w:rPr>
        <w:t xml:space="preserve">in </w:t>
      </w:r>
      <w:r w:rsidR="00074129">
        <w:rPr>
          <w:rFonts w:ascii="Times New Roman" w:hAnsi="Times New Roman" w:cs="Times New Roman"/>
          <w:sz w:val="24"/>
          <w:szCs w:val="24"/>
        </w:rPr>
        <w:t>Washington and New York both of</w:t>
      </w:r>
      <w:r w:rsidRPr="00757243">
        <w:rPr>
          <w:rFonts w:ascii="Times New Roman" w:hAnsi="Times New Roman" w:cs="Times New Roman"/>
          <w:sz w:val="24"/>
          <w:szCs w:val="24"/>
        </w:rPr>
        <w:t xml:space="preserve"> them even without political agenda, were delicately branded as foreigners and outcast. They left Jordan after the terrible </w:t>
      </w:r>
      <w:r w:rsidR="006775F4" w:rsidRPr="00757243">
        <w:rPr>
          <w:rFonts w:ascii="Times New Roman" w:hAnsi="Times New Roman" w:cs="Times New Roman"/>
          <w:sz w:val="24"/>
          <w:szCs w:val="24"/>
        </w:rPr>
        <w:t>proceedings</w:t>
      </w:r>
      <w:r w:rsidRPr="00757243">
        <w:rPr>
          <w:rFonts w:ascii="Times New Roman" w:hAnsi="Times New Roman" w:cs="Times New Roman"/>
          <w:sz w:val="24"/>
          <w:szCs w:val="24"/>
        </w:rPr>
        <w:t xml:space="preserve"> of 9/11. After Salwa's parents saw it was not right to lose their souls, they also decided to leave their native land</w:t>
      </w:r>
      <w:r w:rsidR="00074129">
        <w:rPr>
          <w:rFonts w:ascii="Times New Roman" w:hAnsi="Times New Roman" w:cs="Times New Roman"/>
          <w:sz w:val="24"/>
          <w:szCs w:val="24"/>
        </w:rPr>
        <w:t xml:space="preserve"> to America to </w:t>
      </w:r>
      <w:r w:rsidR="007B4B18">
        <w:rPr>
          <w:rFonts w:ascii="Times New Roman" w:hAnsi="Times New Roman" w:cs="Times New Roman"/>
          <w:sz w:val="24"/>
          <w:szCs w:val="24"/>
        </w:rPr>
        <w:t>stay</w:t>
      </w:r>
      <w:r w:rsidR="00074129">
        <w:rPr>
          <w:rFonts w:ascii="Times New Roman" w:hAnsi="Times New Roman" w:cs="Times New Roman"/>
          <w:sz w:val="24"/>
          <w:szCs w:val="24"/>
        </w:rPr>
        <w:t xml:space="preserve"> close to their children</w:t>
      </w:r>
      <w:r w:rsidR="007B4B18">
        <w:rPr>
          <w:rFonts w:ascii="Times New Roman" w:hAnsi="Times New Roman" w:cs="Times New Roman"/>
          <w:sz w:val="24"/>
          <w:szCs w:val="24"/>
        </w:rPr>
        <w:t>. All settled i</w:t>
      </w:r>
      <w:r w:rsidRPr="00757243">
        <w:rPr>
          <w:rFonts w:ascii="Times New Roman" w:hAnsi="Times New Roman" w:cs="Times New Roman"/>
          <w:sz w:val="24"/>
          <w:szCs w:val="24"/>
        </w:rPr>
        <w:t>n</w:t>
      </w:r>
      <w:r w:rsidR="00074129">
        <w:rPr>
          <w:rFonts w:ascii="Times New Roman" w:hAnsi="Times New Roman" w:cs="Times New Roman"/>
          <w:sz w:val="24"/>
          <w:szCs w:val="24"/>
        </w:rPr>
        <w:t xml:space="preserve"> the United States for a certain period</w:t>
      </w:r>
      <w:r w:rsidRPr="00757243">
        <w:rPr>
          <w:rFonts w:ascii="Times New Roman" w:hAnsi="Times New Roman" w:cs="Times New Roman"/>
          <w:sz w:val="24"/>
          <w:szCs w:val="24"/>
        </w:rPr>
        <w:t>, but after the couple separated, all went back to Jordan since Jassim had lost his job due to FBI investigations</w:t>
      </w:r>
      <w:r w:rsidR="0060378B" w:rsidRPr="00757243">
        <w:rPr>
          <w:rFonts w:ascii="Times New Roman" w:hAnsi="Times New Roman" w:cs="Times New Roman"/>
          <w:sz w:val="24"/>
          <w:szCs w:val="24"/>
        </w:rPr>
        <w:t xml:space="preserve"> (</w:t>
      </w:r>
      <w:r w:rsidR="00F20901">
        <w:rPr>
          <w:rFonts w:ascii="Times New Roman" w:hAnsi="Times New Roman" w:cs="Times New Roman"/>
          <w:color w:val="222222"/>
          <w:sz w:val="24"/>
          <w:szCs w:val="24"/>
          <w:shd w:val="clear" w:color="auto" w:fill="FFFFFF"/>
        </w:rPr>
        <w:t>Tanaka 2</w:t>
      </w:r>
      <w:r w:rsidR="0060378B" w:rsidRPr="00757243">
        <w:rPr>
          <w:rFonts w:ascii="Times New Roman" w:hAnsi="Times New Roman" w:cs="Times New Roman"/>
          <w:sz w:val="24"/>
          <w:szCs w:val="24"/>
        </w:rPr>
        <w:t>)</w:t>
      </w:r>
      <w:r w:rsidRPr="00757243">
        <w:rPr>
          <w:rFonts w:ascii="Times New Roman" w:hAnsi="Times New Roman" w:cs="Times New Roman"/>
          <w:sz w:val="24"/>
          <w:szCs w:val="24"/>
        </w:rPr>
        <w:t>.</w:t>
      </w:r>
    </w:p>
    <w:p w:rsidR="007B4B18" w:rsidRPr="007B4B18" w:rsidRDefault="007B4B18" w:rsidP="004D29C5">
      <w:pPr>
        <w:tabs>
          <w:tab w:val="left" w:pos="360"/>
        </w:tabs>
        <w:overflowPunct w:val="0"/>
        <w:autoSpaceDE w:val="0"/>
        <w:autoSpaceDN w:val="0"/>
        <w:adjustRightInd w:val="0"/>
        <w:spacing w:before="120" w:after="0" w:line="480" w:lineRule="auto"/>
        <w:ind w:left="360" w:hanging="360"/>
        <w:textAlignment w:val="baseline"/>
        <w:rPr>
          <w:rFonts w:ascii="Times New Roman" w:eastAsia="Times New Roman" w:hAnsi="Times New Roman" w:cs="Times New Roman"/>
          <w:b/>
          <w:sz w:val="24"/>
          <w:szCs w:val="24"/>
        </w:rPr>
      </w:pPr>
      <w:r w:rsidRPr="007B4B18">
        <w:rPr>
          <w:rFonts w:ascii="Times New Roman" w:eastAsia="Times New Roman" w:hAnsi="Times New Roman" w:cs="Times New Roman"/>
          <w:b/>
          <w:sz w:val="24"/>
          <w:szCs w:val="24"/>
        </w:rPr>
        <w:t xml:space="preserve">3.   Why did both Rivera and Yamamoto choose child narrators?  In some ways, this is limiting; a child will not have the analytical abilities or knowledge of social codes to understand everything he or she sees.  Then again, for the same reasons, a child narrator can be useful: less is filtered, and the reader may be able to understand what </w:t>
      </w:r>
      <w:r w:rsidRPr="007B4B18">
        <w:rPr>
          <w:rFonts w:ascii="Times New Roman" w:eastAsia="Times New Roman" w:hAnsi="Times New Roman" w:cs="Times New Roman"/>
          <w:b/>
          <w:sz w:val="24"/>
          <w:szCs w:val="24"/>
        </w:rPr>
        <w:lastRenderedPageBreak/>
        <w:t xml:space="preserve">the child does only imperfectly.  Try to include an example from each work that illustrates why the authors chose a child narrator.    </w:t>
      </w:r>
    </w:p>
    <w:p w:rsidR="0052237C" w:rsidRDefault="0052237C" w:rsidP="004D29C5">
      <w:pPr>
        <w:spacing w:after="0" w:line="480" w:lineRule="auto"/>
        <w:ind w:firstLine="720"/>
        <w:rPr>
          <w:rFonts w:ascii="Times New Roman" w:hAnsi="Times New Roman" w:cs="Times New Roman"/>
          <w:sz w:val="24"/>
          <w:szCs w:val="24"/>
        </w:rPr>
      </w:pPr>
      <w:r w:rsidRPr="00757243">
        <w:rPr>
          <w:rFonts w:ascii="Times New Roman" w:hAnsi="Times New Roman" w:cs="Times New Roman"/>
          <w:sz w:val="24"/>
          <w:szCs w:val="24"/>
        </w:rPr>
        <w:t>There are many reason</w:t>
      </w:r>
      <w:r w:rsidR="001868E2">
        <w:rPr>
          <w:rFonts w:ascii="Times New Roman" w:hAnsi="Times New Roman" w:cs="Times New Roman"/>
          <w:sz w:val="24"/>
          <w:szCs w:val="24"/>
        </w:rPr>
        <w:t xml:space="preserve">s for choosing a child narrator. The reasons for </w:t>
      </w:r>
      <w:r w:rsidRPr="00757243">
        <w:rPr>
          <w:rFonts w:ascii="Times New Roman" w:hAnsi="Times New Roman" w:cs="Times New Roman"/>
          <w:sz w:val="24"/>
          <w:szCs w:val="24"/>
        </w:rPr>
        <w:t>Rivera and Ya</w:t>
      </w:r>
      <w:r w:rsidR="001868E2">
        <w:rPr>
          <w:rFonts w:ascii="Times New Roman" w:hAnsi="Times New Roman" w:cs="Times New Roman"/>
          <w:sz w:val="24"/>
          <w:szCs w:val="24"/>
        </w:rPr>
        <w:t xml:space="preserve">mamoto choosing child narrator is that </w:t>
      </w:r>
      <w:r w:rsidRPr="00757243">
        <w:rPr>
          <w:rFonts w:ascii="Times New Roman" w:hAnsi="Times New Roman" w:cs="Times New Roman"/>
          <w:sz w:val="24"/>
          <w:szCs w:val="24"/>
        </w:rPr>
        <w:t>they are always associated with innocence. This is because the story becomes more truthful when a child narrator is used. Many readers may fail to take any story narrated by an adult with a lot of seriousness but once done by a c</w:t>
      </w:r>
      <w:r w:rsidR="002944D2">
        <w:rPr>
          <w:rFonts w:ascii="Times New Roman" w:hAnsi="Times New Roman" w:cs="Times New Roman"/>
          <w:sz w:val="24"/>
          <w:szCs w:val="24"/>
        </w:rPr>
        <w:t xml:space="preserve">hild it becomes very easy </w:t>
      </w:r>
      <w:r w:rsidRPr="00757243">
        <w:rPr>
          <w:rFonts w:ascii="Times New Roman" w:hAnsi="Times New Roman" w:cs="Times New Roman"/>
          <w:sz w:val="24"/>
          <w:szCs w:val="24"/>
        </w:rPr>
        <w:t xml:space="preserve">for them to believe. Secondly, they are good at questioning anything taken for granted by adults. Many adults may not be concerned with some severe issues, which children take with a lot of seriousness. When they </w:t>
      </w:r>
      <w:r w:rsidR="002944D2">
        <w:rPr>
          <w:rFonts w:ascii="Times New Roman" w:hAnsi="Times New Roman" w:cs="Times New Roman"/>
          <w:sz w:val="24"/>
          <w:szCs w:val="24"/>
        </w:rPr>
        <w:t xml:space="preserve">are used as narrators, they </w:t>
      </w:r>
      <w:r w:rsidRPr="00757243">
        <w:rPr>
          <w:rFonts w:ascii="Times New Roman" w:hAnsi="Times New Roman" w:cs="Times New Roman"/>
          <w:sz w:val="24"/>
          <w:szCs w:val="24"/>
        </w:rPr>
        <w:t>expr</w:t>
      </w:r>
      <w:r w:rsidR="002944D2">
        <w:rPr>
          <w:rFonts w:ascii="Times New Roman" w:hAnsi="Times New Roman" w:cs="Times New Roman"/>
          <w:sz w:val="24"/>
          <w:szCs w:val="24"/>
        </w:rPr>
        <w:t>ess their feelings towards a particular issue hence becoming</w:t>
      </w:r>
      <w:r w:rsidRPr="00757243">
        <w:rPr>
          <w:rFonts w:ascii="Times New Roman" w:hAnsi="Times New Roman" w:cs="Times New Roman"/>
          <w:sz w:val="24"/>
          <w:szCs w:val="24"/>
        </w:rPr>
        <w:t xml:space="preserve"> a concern to many. By looking at their eyes, different vie</w:t>
      </w:r>
      <w:r w:rsidR="002944D2">
        <w:rPr>
          <w:rFonts w:ascii="Times New Roman" w:hAnsi="Times New Roman" w:cs="Times New Roman"/>
          <w:sz w:val="24"/>
          <w:szCs w:val="24"/>
        </w:rPr>
        <w:t>w</w:t>
      </w:r>
      <w:r w:rsidRPr="00757243">
        <w:rPr>
          <w:rFonts w:ascii="Times New Roman" w:hAnsi="Times New Roman" w:cs="Times New Roman"/>
          <w:sz w:val="24"/>
          <w:szCs w:val="24"/>
        </w:rPr>
        <w:t>s for the world become easy and shift</w:t>
      </w:r>
      <w:r w:rsidR="008F061C" w:rsidRPr="00757243">
        <w:rPr>
          <w:rFonts w:ascii="Times New Roman" w:hAnsi="Times New Roman" w:cs="Times New Roman"/>
          <w:sz w:val="24"/>
          <w:szCs w:val="24"/>
        </w:rPr>
        <w:t xml:space="preserve"> (</w:t>
      </w:r>
      <w:r w:rsidR="00712DE2">
        <w:rPr>
          <w:rFonts w:ascii="Times New Roman" w:hAnsi="Times New Roman" w:cs="Times New Roman"/>
          <w:color w:val="222222"/>
          <w:sz w:val="24"/>
          <w:szCs w:val="24"/>
          <w:shd w:val="clear" w:color="auto" w:fill="FFFFFF"/>
        </w:rPr>
        <w:t xml:space="preserve">Finethy </w:t>
      </w:r>
      <w:r w:rsidR="00712DE2" w:rsidRPr="00712DE2">
        <w:rPr>
          <w:rFonts w:ascii="Times New Roman" w:hAnsi="Times New Roman" w:cs="Times New Roman"/>
          <w:i/>
          <w:color w:val="222222"/>
          <w:sz w:val="24"/>
          <w:szCs w:val="24"/>
          <w:shd w:val="clear" w:color="auto" w:fill="FFFFFF"/>
        </w:rPr>
        <w:t>et al</w:t>
      </w:r>
      <w:r w:rsidR="00712DE2">
        <w:rPr>
          <w:rFonts w:ascii="Times New Roman" w:hAnsi="Times New Roman" w:cs="Times New Roman"/>
          <w:color w:val="222222"/>
          <w:sz w:val="24"/>
          <w:szCs w:val="24"/>
          <w:shd w:val="clear" w:color="auto" w:fill="FFFFFF"/>
        </w:rPr>
        <w:t>., 6</w:t>
      </w:r>
      <w:r w:rsidR="008F061C" w:rsidRPr="00757243">
        <w:rPr>
          <w:rFonts w:ascii="Times New Roman" w:hAnsi="Times New Roman" w:cs="Times New Roman"/>
          <w:sz w:val="24"/>
          <w:szCs w:val="24"/>
        </w:rPr>
        <w:t>)</w:t>
      </w:r>
      <w:r w:rsidRPr="00757243">
        <w:rPr>
          <w:rFonts w:ascii="Times New Roman" w:hAnsi="Times New Roman" w:cs="Times New Roman"/>
          <w:sz w:val="24"/>
          <w:szCs w:val="24"/>
        </w:rPr>
        <w:t xml:space="preserve">. </w:t>
      </w:r>
    </w:p>
    <w:p w:rsidR="007B4B18" w:rsidRPr="007B4B18" w:rsidRDefault="007B4B18" w:rsidP="004D29C5">
      <w:pPr>
        <w:tabs>
          <w:tab w:val="left" w:pos="360"/>
        </w:tabs>
        <w:overflowPunct w:val="0"/>
        <w:autoSpaceDE w:val="0"/>
        <w:autoSpaceDN w:val="0"/>
        <w:adjustRightInd w:val="0"/>
        <w:spacing w:before="120" w:after="0" w:line="480" w:lineRule="auto"/>
        <w:ind w:left="360" w:hanging="360"/>
        <w:textAlignment w:val="baseline"/>
        <w:rPr>
          <w:rFonts w:ascii="Times New Roman" w:eastAsia="Times New Roman" w:hAnsi="Times New Roman" w:cs="Times New Roman"/>
          <w:b/>
          <w:sz w:val="24"/>
          <w:szCs w:val="24"/>
        </w:rPr>
      </w:pPr>
      <w:r w:rsidRPr="007B4B18">
        <w:rPr>
          <w:rFonts w:ascii="Times New Roman" w:eastAsia="Times New Roman" w:hAnsi="Times New Roman" w:cs="Times New Roman"/>
          <w:b/>
          <w:sz w:val="24"/>
          <w:szCs w:val="24"/>
        </w:rPr>
        <w:t xml:space="preserve">4. In </w:t>
      </w:r>
      <w:r w:rsidRPr="007B4B18">
        <w:rPr>
          <w:rFonts w:ascii="Times New Roman" w:eastAsia="Times New Roman" w:hAnsi="Times New Roman" w:cs="Times New Roman"/>
          <w:b/>
          <w:i/>
          <w:sz w:val="24"/>
          <w:szCs w:val="24"/>
        </w:rPr>
        <w:t>Borderlands/La Frontera</w:t>
      </w:r>
      <w:r w:rsidRPr="007B4B18">
        <w:rPr>
          <w:rFonts w:ascii="Times New Roman" w:eastAsia="Times New Roman" w:hAnsi="Times New Roman" w:cs="Times New Roman"/>
          <w:b/>
          <w:sz w:val="24"/>
          <w:szCs w:val="24"/>
        </w:rPr>
        <w:t xml:space="preserve">, Anzaldúa reconsiders the Aztecs.   What do they become in her version of        history?   How is this surprising in the context of our course?  </w:t>
      </w:r>
    </w:p>
    <w:p w:rsidR="0052237C" w:rsidRDefault="0052237C" w:rsidP="004D29C5">
      <w:pPr>
        <w:spacing w:after="0" w:line="480" w:lineRule="auto"/>
        <w:ind w:firstLine="720"/>
        <w:rPr>
          <w:rFonts w:ascii="Times New Roman" w:hAnsi="Times New Roman" w:cs="Times New Roman"/>
          <w:sz w:val="24"/>
          <w:szCs w:val="24"/>
        </w:rPr>
      </w:pPr>
      <w:r w:rsidRPr="00757243">
        <w:rPr>
          <w:rFonts w:ascii="Times New Roman" w:hAnsi="Times New Roman" w:cs="Times New Roman"/>
          <w:sz w:val="24"/>
          <w:szCs w:val="24"/>
        </w:rPr>
        <w:t xml:space="preserve">According to Anzaldua, the term Borderlands refers to areas of geographical that is most vulnerable to la mezcla. </w:t>
      </w:r>
      <w:r w:rsidR="002944D2">
        <w:rPr>
          <w:rFonts w:ascii="Times New Roman" w:hAnsi="Times New Roman" w:cs="Times New Roman"/>
          <w:sz w:val="24"/>
          <w:szCs w:val="24"/>
        </w:rPr>
        <w:t xml:space="preserve">She used Borderlands </w:t>
      </w:r>
      <w:r w:rsidRPr="00757243">
        <w:rPr>
          <w:rFonts w:ascii="Times New Roman" w:hAnsi="Times New Roman" w:cs="Times New Roman"/>
          <w:sz w:val="24"/>
          <w:szCs w:val="24"/>
        </w:rPr>
        <w:t xml:space="preserve">to identify a population that was growing </w:t>
      </w:r>
      <w:r w:rsidR="002944D2">
        <w:rPr>
          <w:rFonts w:ascii="Times New Roman" w:hAnsi="Times New Roman" w:cs="Times New Roman"/>
          <w:sz w:val="24"/>
          <w:szCs w:val="24"/>
        </w:rPr>
        <w:t xml:space="preserve">at a high rate </w:t>
      </w:r>
      <w:r w:rsidRPr="00757243">
        <w:rPr>
          <w:rFonts w:ascii="Times New Roman" w:hAnsi="Times New Roman" w:cs="Times New Roman"/>
          <w:sz w:val="24"/>
          <w:szCs w:val="24"/>
        </w:rPr>
        <w:t xml:space="preserve">and that which could not differentiate the invisible borders. In her version of history, she became a prose and poems writer. In the account of semi-autobiographical, Anzaldua came </w:t>
      </w:r>
      <w:r w:rsidR="002944D2">
        <w:rPr>
          <w:rFonts w:ascii="Times New Roman" w:hAnsi="Times New Roman" w:cs="Times New Roman"/>
          <w:sz w:val="24"/>
          <w:szCs w:val="24"/>
        </w:rPr>
        <w:t>in</w:t>
      </w:r>
      <w:r w:rsidRPr="00757243">
        <w:rPr>
          <w:rFonts w:ascii="Times New Roman" w:hAnsi="Times New Roman" w:cs="Times New Roman"/>
          <w:sz w:val="24"/>
          <w:szCs w:val="24"/>
        </w:rPr>
        <w:t xml:space="preserve">to terms by her identity of Chicana lesbian to identify its existing </w:t>
      </w:r>
      <w:r w:rsidR="002944D2" w:rsidRPr="00757243">
        <w:rPr>
          <w:rFonts w:ascii="Times New Roman" w:hAnsi="Times New Roman" w:cs="Times New Roman"/>
          <w:sz w:val="24"/>
          <w:szCs w:val="24"/>
        </w:rPr>
        <w:t>distinctiveness</w:t>
      </w:r>
      <w:r w:rsidRPr="00757243">
        <w:rPr>
          <w:rFonts w:ascii="Times New Roman" w:hAnsi="Times New Roman" w:cs="Times New Roman"/>
          <w:sz w:val="24"/>
          <w:szCs w:val="24"/>
        </w:rPr>
        <w:t xml:space="preserve">. Her lesbian character had the aspects for both male as well as female, and her culture was a mixture of several different races and </w:t>
      </w:r>
      <w:r w:rsidR="002944D2" w:rsidRPr="00757243">
        <w:rPr>
          <w:rFonts w:ascii="Times New Roman" w:hAnsi="Times New Roman" w:cs="Times New Roman"/>
          <w:sz w:val="24"/>
          <w:szCs w:val="24"/>
        </w:rPr>
        <w:t>ethnicity</w:t>
      </w:r>
      <w:r w:rsidRPr="00757243">
        <w:rPr>
          <w:rFonts w:ascii="Times New Roman" w:hAnsi="Times New Roman" w:cs="Times New Roman"/>
          <w:sz w:val="24"/>
          <w:szCs w:val="24"/>
        </w:rPr>
        <w:t xml:space="preserve">. What was so surprising in this </w:t>
      </w:r>
      <w:r w:rsidR="002944D2">
        <w:rPr>
          <w:rFonts w:ascii="Times New Roman" w:hAnsi="Times New Roman" w:cs="Times New Roman"/>
          <w:sz w:val="24"/>
          <w:szCs w:val="24"/>
        </w:rPr>
        <w:t>story i</w:t>
      </w:r>
      <w:r w:rsidRPr="00757243">
        <w:rPr>
          <w:rFonts w:ascii="Times New Roman" w:hAnsi="Times New Roman" w:cs="Times New Roman"/>
          <w:sz w:val="24"/>
          <w:szCs w:val="24"/>
        </w:rPr>
        <w:t xml:space="preserve">s that by applying English as well as Spanish in her work </w:t>
      </w:r>
      <w:r w:rsidR="002944D2">
        <w:rPr>
          <w:rFonts w:ascii="Times New Roman" w:hAnsi="Times New Roman" w:cs="Times New Roman"/>
          <w:sz w:val="24"/>
          <w:szCs w:val="24"/>
        </w:rPr>
        <w:t>of writing, she was demonstrating</w:t>
      </w:r>
      <w:r w:rsidRPr="00757243">
        <w:rPr>
          <w:rFonts w:ascii="Times New Roman" w:hAnsi="Times New Roman" w:cs="Times New Roman"/>
          <w:sz w:val="24"/>
          <w:szCs w:val="24"/>
        </w:rPr>
        <w:t xml:space="preserve"> that the literature of Chicana could be expressed in several languages, which was impossible. To Anzaldua, culture identity was fundamental, but she used to claim that the power-men are the once who makes culture. This was also surprising since many people were wondering how that could be</w:t>
      </w:r>
      <w:r w:rsidR="0060378B" w:rsidRPr="00757243">
        <w:rPr>
          <w:rFonts w:ascii="Times New Roman" w:hAnsi="Times New Roman" w:cs="Times New Roman"/>
          <w:sz w:val="24"/>
          <w:szCs w:val="24"/>
        </w:rPr>
        <w:t xml:space="preserve"> (</w:t>
      </w:r>
      <w:r w:rsidR="0060378B" w:rsidRPr="00757243">
        <w:rPr>
          <w:rFonts w:ascii="Times New Roman" w:hAnsi="Times New Roman" w:cs="Times New Roman"/>
          <w:color w:val="222222"/>
          <w:sz w:val="24"/>
          <w:szCs w:val="24"/>
          <w:shd w:val="clear" w:color="auto" w:fill="FFFFFF"/>
        </w:rPr>
        <w:t>Ca</w:t>
      </w:r>
      <w:r w:rsidR="00712DE2">
        <w:rPr>
          <w:rFonts w:ascii="Times New Roman" w:hAnsi="Times New Roman" w:cs="Times New Roman"/>
          <w:color w:val="222222"/>
          <w:sz w:val="24"/>
          <w:szCs w:val="24"/>
          <w:shd w:val="clear" w:color="auto" w:fill="FFFFFF"/>
        </w:rPr>
        <w:t>nclini, Corte &amp; Barrea-Marly 4</w:t>
      </w:r>
      <w:r w:rsidR="0060378B" w:rsidRPr="00757243">
        <w:rPr>
          <w:rFonts w:ascii="Times New Roman" w:hAnsi="Times New Roman" w:cs="Times New Roman"/>
          <w:sz w:val="24"/>
          <w:szCs w:val="24"/>
        </w:rPr>
        <w:t>)</w:t>
      </w:r>
      <w:r w:rsidRPr="00757243">
        <w:rPr>
          <w:rFonts w:ascii="Times New Roman" w:hAnsi="Times New Roman" w:cs="Times New Roman"/>
          <w:sz w:val="24"/>
          <w:szCs w:val="24"/>
        </w:rPr>
        <w:t xml:space="preserve">. </w:t>
      </w:r>
    </w:p>
    <w:p w:rsidR="007B4B18" w:rsidRPr="007B4B18" w:rsidRDefault="007B4B18" w:rsidP="004D29C5">
      <w:pPr>
        <w:overflowPunct w:val="0"/>
        <w:autoSpaceDE w:val="0"/>
        <w:autoSpaceDN w:val="0"/>
        <w:adjustRightInd w:val="0"/>
        <w:spacing w:before="120" w:after="0" w:line="480" w:lineRule="auto"/>
        <w:textAlignment w:val="baseline"/>
        <w:rPr>
          <w:rFonts w:ascii="Times New Roman" w:eastAsia="Times New Roman" w:hAnsi="Times New Roman" w:cs="Times New Roman"/>
          <w:b/>
          <w:sz w:val="24"/>
          <w:szCs w:val="24"/>
        </w:rPr>
      </w:pPr>
      <w:r w:rsidRPr="007B4B18">
        <w:rPr>
          <w:rFonts w:ascii="Times New Roman" w:eastAsia="Times New Roman" w:hAnsi="Times New Roman" w:cs="Times New Roman"/>
          <w:b/>
          <w:sz w:val="24"/>
          <w:szCs w:val="24"/>
        </w:rPr>
        <w:t>This is how Edith Maude Eaton concludes her memoir, “Leaves from the Mental Portfolio of an Eurasian”:</w:t>
      </w:r>
    </w:p>
    <w:p w:rsidR="007B4B18" w:rsidRPr="007B4B18" w:rsidRDefault="007B4B18" w:rsidP="004D29C5">
      <w:pPr>
        <w:overflowPunct w:val="0"/>
        <w:autoSpaceDE w:val="0"/>
        <w:autoSpaceDN w:val="0"/>
        <w:adjustRightInd w:val="0"/>
        <w:spacing w:before="120" w:after="0" w:line="480" w:lineRule="auto"/>
        <w:ind w:left="720"/>
        <w:textAlignment w:val="baseline"/>
        <w:rPr>
          <w:rFonts w:ascii="Times New Roman" w:eastAsia="Times New Roman" w:hAnsi="Times New Roman" w:cs="Times New Roman"/>
          <w:b/>
          <w:i/>
          <w:sz w:val="24"/>
          <w:szCs w:val="24"/>
        </w:rPr>
      </w:pPr>
      <w:r w:rsidRPr="007B4B18">
        <w:rPr>
          <w:rFonts w:ascii="Times New Roman" w:eastAsia="Times New Roman" w:hAnsi="Times New Roman" w:cs="Times New Roman"/>
          <w:b/>
          <w:i/>
          <w:sz w:val="24"/>
          <w:szCs w:val="24"/>
        </w:rPr>
        <w:t xml:space="preserve">After all, I have no nationality and am not anxious to claim any.  Individuality is more than nationality.   “You are you and I am I,” says Confucius.  I give my right hand to the Occidentals [Westerners] and my left to the Orientals, hoping that between them they will not utterly destroy the insignificant “connecting link.”  And that’s all.   </w:t>
      </w:r>
    </w:p>
    <w:p w:rsidR="007B4B18" w:rsidRPr="007B4B18" w:rsidRDefault="007B4B18" w:rsidP="004D29C5">
      <w:pPr>
        <w:overflowPunct w:val="0"/>
        <w:autoSpaceDE w:val="0"/>
        <w:autoSpaceDN w:val="0"/>
        <w:adjustRightInd w:val="0"/>
        <w:spacing w:before="120" w:after="0" w:line="480" w:lineRule="auto"/>
        <w:textAlignment w:val="baseline"/>
        <w:rPr>
          <w:rFonts w:ascii="Times New Roman" w:eastAsia="Times New Roman" w:hAnsi="Times New Roman" w:cs="Times New Roman"/>
          <w:b/>
          <w:sz w:val="24"/>
          <w:szCs w:val="24"/>
        </w:rPr>
      </w:pPr>
      <w:r w:rsidRPr="007B4B18">
        <w:rPr>
          <w:rFonts w:ascii="Times New Roman" w:eastAsia="Times New Roman" w:hAnsi="Times New Roman" w:cs="Times New Roman"/>
          <w:b/>
          <w:sz w:val="24"/>
          <w:szCs w:val="24"/>
        </w:rPr>
        <w:t xml:space="preserve">How well does Eaton’s sentiment here reflect our syllabus authors?   Do some or all of our writers privilege ‘individuality’ over ‘nationality’?  (Do any do the opposite—downplay individuality in favor of the collective?)   Do they present a conflict between the self and broader categories like nation or ethnicity?     </w:t>
      </w:r>
    </w:p>
    <w:p w:rsidR="00173C6B" w:rsidRDefault="0052237C" w:rsidP="004D29C5">
      <w:pPr>
        <w:spacing w:after="0" w:line="480" w:lineRule="auto"/>
        <w:ind w:firstLine="720"/>
        <w:rPr>
          <w:rFonts w:ascii="Times New Roman" w:hAnsi="Times New Roman" w:cs="Times New Roman"/>
          <w:sz w:val="24"/>
          <w:szCs w:val="24"/>
        </w:rPr>
      </w:pPr>
      <w:r w:rsidRPr="00757243">
        <w:rPr>
          <w:rFonts w:ascii="Times New Roman" w:hAnsi="Times New Roman" w:cs="Times New Roman"/>
          <w:sz w:val="24"/>
          <w:szCs w:val="24"/>
        </w:rPr>
        <w:t>This sentiment reflects many authors since most of them are giving nationality a p</w:t>
      </w:r>
      <w:r w:rsidR="007B4B18">
        <w:rPr>
          <w:rFonts w:ascii="Times New Roman" w:hAnsi="Times New Roman" w:cs="Times New Roman"/>
          <w:sz w:val="24"/>
          <w:szCs w:val="24"/>
        </w:rPr>
        <w:t>rivilege. Eaton</w:t>
      </w:r>
      <w:r w:rsidRPr="00757243">
        <w:rPr>
          <w:rFonts w:ascii="Times New Roman" w:hAnsi="Times New Roman" w:cs="Times New Roman"/>
          <w:sz w:val="24"/>
          <w:szCs w:val="24"/>
        </w:rPr>
        <w:t xml:space="preserve"> is a man of himself who does not rely on other people’s understanding, but this is not the case with many writers. This becomes clear that many should learn from him and desire to make a change. Some of the writers do not privilege individuality over nationality because they are independent. In most cases, they are concerned with different views from different people making them rely on other people. They always present a conflict between the self as well as border categories due to different opinions and favor of one side, which is </w:t>
      </w:r>
      <w:r w:rsidR="004D29C5">
        <w:rPr>
          <w:rFonts w:ascii="Times New Roman" w:hAnsi="Times New Roman" w:cs="Times New Roman"/>
          <w:sz w:val="24"/>
          <w:szCs w:val="24"/>
        </w:rPr>
        <w:t>one’s</w:t>
      </w:r>
      <w:r w:rsidR="007B4B18">
        <w:rPr>
          <w:rFonts w:ascii="Times New Roman" w:hAnsi="Times New Roman" w:cs="Times New Roman"/>
          <w:sz w:val="24"/>
          <w:szCs w:val="24"/>
        </w:rPr>
        <w:t xml:space="preserve"> </w:t>
      </w:r>
      <w:r w:rsidRPr="00757243">
        <w:rPr>
          <w:rFonts w:ascii="Times New Roman" w:hAnsi="Times New Roman" w:cs="Times New Roman"/>
          <w:sz w:val="24"/>
          <w:szCs w:val="24"/>
        </w:rPr>
        <w:t>self in most cases. It is difficult for Merriam Webster to take Eaton’s sentiment positively since most of the time he is concerned with the nationality as well as the point of view by other authors.</w:t>
      </w:r>
    </w:p>
    <w:p w:rsidR="00F20901" w:rsidRDefault="00F20901">
      <w:pPr>
        <w:rPr>
          <w:rFonts w:ascii="Times New Roman" w:hAnsi="Times New Roman" w:cs="Times New Roman"/>
          <w:sz w:val="24"/>
          <w:szCs w:val="24"/>
        </w:rPr>
      </w:pPr>
      <w:r>
        <w:rPr>
          <w:rFonts w:ascii="Times New Roman" w:hAnsi="Times New Roman" w:cs="Times New Roman"/>
          <w:sz w:val="24"/>
          <w:szCs w:val="24"/>
        </w:rPr>
        <w:br w:type="page"/>
      </w:r>
    </w:p>
    <w:p w:rsidR="00757243" w:rsidRPr="00757243" w:rsidRDefault="004D29C5" w:rsidP="004D29C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4D29C5" w:rsidRPr="004D29C5" w:rsidRDefault="004D29C5" w:rsidP="004D29C5">
      <w:pPr>
        <w:spacing w:after="0" w:line="480" w:lineRule="auto"/>
        <w:ind w:left="720" w:hanging="720"/>
        <w:rPr>
          <w:rFonts w:ascii="Times New Roman" w:hAnsi="Times New Roman" w:cs="Times New Roman"/>
          <w:sz w:val="24"/>
          <w:szCs w:val="20"/>
          <w:shd w:val="clear" w:color="auto" w:fill="FFFFFF"/>
        </w:rPr>
      </w:pPr>
      <w:r w:rsidRPr="004D29C5">
        <w:rPr>
          <w:rFonts w:ascii="Times New Roman" w:hAnsi="Times New Roman" w:cs="Times New Roman"/>
          <w:sz w:val="24"/>
          <w:szCs w:val="20"/>
          <w:shd w:val="clear" w:color="auto" w:fill="FFFFFF"/>
        </w:rPr>
        <w:t>Canclini, Nestor Garcia, Eladio Cortes, and Mirta Barrea-Marlys. "Gloria Anzaldua. Borderlands/La Frontera. San Francisco, CA: Aunt Lute Books, 2012. Erica Beckman. Capital Fictions: The Literature of Latin America’s Export Age. Minneapolis, MN: University of Minnesota Press, 2013. Augusto Boal. Theatre of the Oppressed. London: Pluto Press, 1979. Stephen Boldy. A Companion to Jorge Luis Borges. Woodbridge: Tamesis, 2009." </w:t>
      </w:r>
      <w:r w:rsidRPr="004D29C5">
        <w:rPr>
          <w:rFonts w:ascii="Times New Roman" w:hAnsi="Times New Roman" w:cs="Times New Roman"/>
          <w:i/>
          <w:iCs/>
          <w:sz w:val="24"/>
          <w:szCs w:val="20"/>
          <w:shd w:val="clear" w:color="auto" w:fill="FFFFFF"/>
        </w:rPr>
        <w:t>World Theories of Theatre</w:t>
      </w:r>
      <w:r w:rsidRPr="004D29C5">
        <w:rPr>
          <w:rFonts w:ascii="Times New Roman" w:hAnsi="Times New Roman" w:cs="Times New Roman"/>
          <w:sz w:val="24"/>
          <w:szCs w:val="20"/>
          <w:shd w:val="clear" w:color="auto" w:fill="FFFFFF"/>
        </w:rPr>
        <w:t> (2017): 297.</w:t>
      </w:r>
    </w:p>
    <w:p w:rsidR="004D29C5" w:rsidRPr="004D29C5" w:rsidRDefault="004D29C5" w:rsidP="004D29C5">
      <w:pPr>
        <w:spacing w:after="0" w:line="480" w:lineRule="auto"/>
        <w:ind w:left="720" w:hanging="720"/>
        <w:rPr>
          <w:rFonts w:ascii="Times New Roman" w:hAnsi="Times New Roman" w:cs="Times New Roman"/>
          <w:sz w:val="24"/>
          <w:szCs w:val="20"/>
          <w:shd w:val="clear" w:color="auto" w:fill="FFFFFF"/>
        </w:rPr>
      </w:pPr>
      <w:r w:rsidRPr="004D29C5">
        <w:rPr>
          <w:rFonts w:ascii="Times New Roman" w:hAnsi="Times New Roman" w:cs="Times New Roman"/>
          <w:sz w:val="24"/>
          <w:szCs w:val="20"/>
          <w:shd w:val="clear" w:color="auto" w:fill="FFFFFF"/>
        </w:rPr>
        <w:t>Finethy, Ryan, et al. "Inf</w:t>
      </w:r>
      <w:bookmarkStart w:id="0" w:name="_GoBack"/>
      <w:bookmarkEnd w:id="0"/>
      <w:r w:rsidRPr="004D29C5">
        <w:rPr>
          <w:rFonts w:ascii="Times New Roman" w:hAnsi="Times New Roman" w:cs="Times New Roman"/>
          <w:sz w:val="24"/>
          <w:szCs w:val="20"/>
          <w:shd w:val="clear" w:color="auto" w:fill="FFFFFF"/>
        </w:rPr>
        <w:t>lammasome activation by bacterial outer membrane vesicles requires guanylate binding proteins." </w:t>
      </w:r>
      <w:r w:rsidRPr="004D29C5">
        <w:rPr>
          <w:rFonts w:ascii="Times New Roman" w:hAnsi="Times New Roman" w:cs="Times New Roman"/>
          <w:i/>
          <w:iCs/>
          <w:sz w:val="24"/>
          <w:szCs w:val="20"/>
          <w:shd w:val="clear" w:color="auto" w:fill="FFFFFF"/>
        </w:rPr>
        <w:t>MBio</w:t>
      </w:r>
      <w:r w:rsidRPr="004D29C5">
        <w:rPr>
          <w:rFonts w:ascii="Times New Roman" w:hAnsi="Times New Roman" w:cs="Times New Roman"/>
          <w:sz w:val="24"/>
          <w:szCs w:val="20"/>
          <w:shd w:val="clear" w:color="auto" w:fill="FFFFFF"/>
        </w:rPr>
        <w:t> 8.5 (2017): e01188-17.</w:t>
      </w:r>
    </w:p>
    <w:p w:rsidR="004D29C5" w:rsidRPr="004D29C5" w:rsidRDefault="004D29C5" w:rsidP="004D29C5">
      <w:pPr>
        <w:spacing w:after="0" w:line="480" w:lineRule="auto"/>
        <w:ind w:left="720" w:hanging="720"/>
        <w:rPr>
          <w:rFonts w:ascii="Times New Roman" w:hAnsi="Times New Roman" w:cs="Times New Roman"/>
          <w:sz w:val="24"/>
          <w:szCs w:val="20"/>
          <w:shd w:val="clear" w:color="auto" w:fill="FFFFFF"/>
        </w:rPr>
      </w:pPr>
      <w:r w:rsidRPr="004D29C5">
        <w:rPr>
          <w:rFonts w:ascii="Times New Roman" w:hAnsi="Times New Roman" w:cs="Times New Roman"/>
          <w:sz w:val="24"/>
          <w:szCs w:val="20"/>
          <w:shd w:val="clear" w:color="auto" w:fill="FFFFFF"/>
        </w:rPr>
        <w:t>Halaby, Laila. </w:t>
      </w:r>
      <w:r w:rsidRPr="004D29C5">
        <w:rPr>
          <w:rFonts w:ascii="Times New Roman" w:hAnsi="Times New Roman" w:cs="Times New Roman"/>
          <w:i/>
          <w:iCs/>
          <w:sz w:val="24"/>
          <w:szCs w:val="20"/>
          <w:shd w:val="clear" w:color="auto" w:fill="FFFFFF"/>
        </w:rPr>
        <w:t>Once in a promised land</w:t>
      </w:r>
      <w:r w:rsidRPr="004D29C5">
        <w:rPr>
          <w:rFonts w:ascii="Times New Roman" w:hAnsi="Times New Roman" w:cs="Times New Roman"/>
          <w:sz w:val="24"/>
          <w:szCs w:val="20"/>
          <w:shd w:val="clear" w:color="auto" w:fill="FFFFFF"/>
        </w:rPr>
        <w:t>. Beacon Press, 2008.</w:t>
      </w:r>
    </w:p>
    <w:p w:rsidR="00757243" w:rsidRPr="00757243" w:rsidRDefault="004D29C5" w:rsidP="004D29C5">
      <w:pPr>
        <w:spacing w:after="0" w:line="480" w:lineRule="auto"/>
        <w:ind w:left="720" w:hanging="720"/>
        <w:rPr>
          <w:rFonts w:ascii="Times New Roman" w:hAnsi="Times New Roman" w:cs="Times New Roman"/>
          <w:color w:val="222222"/>
          <w:sz w:val="24"/>
          <w:szCs w:val="24"/>
          <w:shd w:val="clear" w:color="auto" w:fill="FFFFFF"/>
        </w:rPr>
      </w:pPr>
      <w:r w:rsidRPr="004D29C5">
        <w:rPr>
          <w:rFonts w:ascii="Times New Roman" w:hAnsi="Times New Roman" w:cs="Times New Roman"/>
          <w:sz w:val="24"/>
          <w:szCs w:val="20"/>
          <w:shd w:val="clear" w:color="auto" w:fill="FFFFFF"/>
        </w:rPr>
        <w:t>Tanaka, Yuki. </w:t>
      </w:r>
      <w:r w:rsidRPr="004D29C5">
        <w:rPr>
          <w:rFonts w:ascii="Times New Roman" w:hAnsi="Times New Roman" w:cs="Times New Roman"/>
          <w:i/>
          <w:iCs/>
          <w:sz w:val="24"/>
          <w:szCs w:val="20"/>
          <w:shd w:val="clear" w:color="auto" w:fill="FFFFFF"/>
        </w:rPr>
        <w:t>Japan's comfort women</w:t>
      </w:r>
      <w:r w:rsidRPr="004D29C5">
        <w:rPr>
          <w:rFonts w:ascii="Times New Roman" w:hAnsi="Times New Roman" w:cs="Times New Roman"/>
          <w:sz w:val="24"/>
          <w:szCs w:val="20"/>
          <w:shd w:val="clear" w:color="auto" w:fill="FFFFFF"/>
        </w:rPr>
        <w:t>. Routledge, 2003</w:t>
      </w:r>
      <w:r>
        <w:rPr>
          <w:rFonts w:ascii="Arial" w:hAnsi="Arial" w:cs="Arial"/>
          <w:color w:val="222222"/>
          <w:sz w:val="20"/>
          <w:szCs w:val="20"/>
          <w:shd w:val="clear" w:color="auto" w:fill="FFFFFF"/>
        </w:rPr>
        <w:t>.</w:t>
      </w:r>
    </w:p>
    <w:sectPr w:rsidR="00757243" w:rsidRPr="00757243" w:rsidSect="004D29C5">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637F" w:rsidRDefault="007C637F" w:rsidP="00173C6B">
      <w:pPr>
        <w:spacing w:after="0" w:line="240" w:lineRule="auto"/>
      </w:pPr>
      <w:r>
        <w:separator/>
      </w:r>
    </w:p>
  </w:endnote>
  <w:endnote w:type="continuationSeparator" w:id="0">
    <w:p w:rsidR="007C637F" w:rsidRDefault="007C637F" w:rsidP="00173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637F" w:rsidRDefault="007C637F" w:rsidP="00173C6B">
      <w:pPr>
        <w:spacing w:after="0" w:line="240" w:lineRule="auto"/>
      </w:pPr>
      <w:r>
        <w:separator/>
      </w:r>
    </w:p>
  </w:footnote>
  <w:footnote w:type="continuationSeparator" w:id="0">
    <w:p w:rsidR="007C637F" w:rsidRDefault="007C637F" w:rsidP="00173C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936007"/>
      <w:docPartObj>
        <w:docPartGallery w:val="Page Numbers (Top of Page)"/>
        <w:docPartUnique/>
      </w:docPartObj>
    </w:sdtPr>
    <w:sdtEndPr/>
    <w:sdtContent>
      <w:p w:rsidR="00173C6B" w:rsidRPr="00173C6B" w:rsidRDefault="004D29C5" w:rsidP="004D29C5">
        <w:pPr>
          <w:pStyle w:val="Header"/>
          <w:ind w:left="4680" w:firstLine="3240"/>
          <w:rPr>
            <w:rFonts w:ascii="Times New Roman" w:hAnsi="Times New Roman" w:cs="Times New Roman"/>
            <w:sz w:val="24"/>
            <w:szCs w:val="24"/>
          </w:rPr>
        </w:pPr>
        <w:r>
          <w:rPr>
            <w:rFonts w:ascii="Times New Roman" w:hAnsi="Times New Roman" w:cs="Times New Roman"/>
            <w:sz w:val="24"/>
            <w:szCs w:val="24"/>
          </w:rPr>
          <w:t xml:space="preserve">Surname </w:t>
        </w:r>
        <w:r w:rsidR="001E4AA3" w:rsidRPr="00173C6B">
          <w:rPr>
            <w:rFonts w:ascii="Times New Roman" w:hAnsi="Times New Roman" w:cs="Times New Roman"/>
            <w:sz w:val="24"/>
            <w:szCs w:val="24"/>
          </w:rPr>
          <w:fldChar w:fldCharType="begin"/>
        </w:r>
        <w:r w:rsidR="00173C6B" w:rsidRPr="00173C6B">
          <w:rPr>
            <w:rFonts w:ascii="Times New Roman" w:hAnsi="Times New Roman" w:cs="Times New Roman"/>
            <w:sz w:val="24"/>
            <w:szCs w:val="24"/>
          </w:rPr>
          <w:instrText xml:space="preserve"> PAGE   \* MERGEFORMAT </w:instrText>
        </w:r>
        <w:r w:rsidR="001E4AA3" w:rsidRPr="00173C6B">
          <w:rPr>
            <w:rFonts w:ascii="Times New Roman" w:hAnsi="Times New Roman" w:cs="Times New Roman"/>
            <w:sz w:val="24"/>
            <w:szCs w:val="24"/>
          </w:rPr>
          <w:fldChar w:fldCharType="separate"/>
        </w:r>
        <w:r w:rsidR="007C637F">
          <w:rPr>
            <w:rFonts w:ascii="Times New Roman" w:hAnsi="Times New Roman" w:cs="Times New Roman"/>
            <w:noProof/>
            <w:sz w:val="24"/>
            <w:szCs w:val="24"/>
          </w:rPr>
          <w:t>1</w:t>
        </w:r>
        <w:r w:rsidR="001E4AA3" w:rsidRPr="00173C6B">
          <w:rPr>
            <w:rFonts w:ascii="Times New Roman" w:hAnsi="Times New Roman" w:cs="Times New Roman"/>
            <w:sz w:val="24"/>
            <w:szCs w:val="24"/>
          </w:rPr>
          <w:fldChar w:fldCharType="end"/>
        </w:r>
      </w:p>
    </w:sdtContent>
  </w:sdt>
  <w:p w:rsidR="00173C6B" w:rsidRDefault="00173C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C6B" w:rsidRPr="00173C6B" w:rsidRDefault="004D29C5">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r w:rsidR="00173C6B" w:rsidRPr="00173C6B">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39E"/>
    <w:rsid w:val="0001168C"/>
    <w:rsid w:val="00074129"/>
    <w:rsid w:val="00173C6B"/>
    <w:rsid w:val="00183411"/>
    <w:rsid w:val="001868E2"/>
    <w:rsid w:val="00197A68"/>
    <w:rsid w:val="001A339E"/>
    <w:rsid w:val="001D4A43"/>
    <w:rsid w:val="001E4AA3"/>
    <w:rsid w:val="001E744D"/>
    <w:rsid w:val="002944D2"/>
    <w:rsid w:val="003A519C"/>
    <w:rsid w:val="00412615"/>
    <w:rsid w:val="004D29C5"/>
    <w:rsid w:val="0052005A"/>
    <w:rsid w:val="0052237C"/>
    <w:rsid w:val="005E3974"/>
    <w:rsid w:val="0060378B"/>
    <w:rsid w:val="006775F4"/>
    <w:rsid w:val="00712DE2"/>
    <w:rsid w:val="00757243"/>
    <w:rsid w:val="007B4B18"/>
    <w:rsid w:val="007C637F"/>
    <w:rsid w:val="0089455B"/>
    <w:rsid w:val="0089595A"/>
    <w:rsid w:val="008E55AE"/>
    <w:rsid w:val="008F061C"/>
    <w:rsid w:val="009E2B92"/>
    <w:rsid w:val="00A03D22"/>
    <w:rsid w:val="00B33C52"/>
    <w:rsid w:val="00BD5412"/>
    <w:rsid w:val="00BD6FF9"/>
    <w:rsid w:val="00BE4CD8"/>
    <w:rsid w:val="00F20901"/>
    <w:rsid w:val="00FB2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49B5C8-EF8F-442C-9CB1-6F3BDAB7D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3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C6B"/>
  </w:style>
  <w:style w:type="paragraph" w:styleId="Footer">
    <w:name w:val="footer"/>
    <w:basedOn w:val="Normal"/>
    <w:link w:val="FooterChar"/>
    <w:uiPriority w:val="99"/>
    <w:unhideWhenUsed/>
    <w:rsid w:val="00173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906</Words>
  <Characters>5169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hp15</cp:lastModifiedBy>
  <cp:revision>2</cp:revision>
  <dcterms:created xsi:type="dcterms:W3CDTF">2019-05-04T08:28:00Z</dcterms:created>
  <dcterms:modified xsi:type="dcterms:W3CDTF">2019-05-04T08:28:00Z</dcterms:modified>
</cp:coreProperties>
</file>